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Arial" w:cs="Arial" w:eastAsia="Arial" w:hAnsi="Arial"/>
          <w:b w:val="1"/>
          <w:color w:val="2131ff"/>
          <w:sz w:val="27"/>
          <w:szCs w:val="27"/>
        </w:rPr>
      </w:pPr>
      <w:r w:rsidDel="00000000" w:rsidR="00000000" w:rsidRPr="00000000">
        <w:rPr>
          <w:rFonts w:ascii="Arial" w:cs="Arial" w:eastAsia="Arial" w:hAnsi="Arial"/>
          <w:b w:val="1"/>
          <w:color w:val="2131ff"/>
          <w:sz w:val="27"/>
          <w:szCs w:val="27"/>
          <w:rtl w:val="0"/>
        </w:rPr>
        <w:t xml:space="preserve">Template Written Scope of Works – UK Light</w:t>
      </w:r>
    </w:p>
    <w:p w:rsidR="00000000" w:rsidDel="00000000" w:rsidP="00000000" w:rsidRDefault="00000000" w:rsidRPr="00000000" w14:paraId="00000002">
      <w:pPr>
        <w:numPr>
          <w:ilvl w:val="0"/>
          <w:numId w:val="4"/>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color w:val="2131ff"/>
          <w:sz w:val="22"/>
          <w:szCs w:val="22"/>
          <w:rtl w:val="0"/>
        </w:rPr>
        <w:t xml:space="preserve">Project Name</w:t>
      </w:r>
      <w:r w:rsidDel="00000000" w:rsidR="00000000" w:rsidRPr="00000000">
        <w:rPr>
          <w:rFonts w:ascii="Avenir" w:cs="Avenir" w:eastAsia="Avenir" w:hAnsi="Avenir"/>
          <w:color w:val="2131ff"/>
          <w:sz w:val="22"/>
          <w:szCs w:val="22"/>
          <w:rtl w:val="0"/>
        </w:rPr>
        <w:t xml:space="preserve">: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cyan"/>
          <w:rtl w:val="0"/>
        </w:rPr>
        <w:t xml:space="preserve">project_name</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03">
      <w:pPr>
        <w:numPr>
          <w:ilvl w:val="0"/>
          <w:numId w:val="4"/>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color w:val="2131ff"/>
          <w:sz w:val="22"/>
          <w:szCs w:val="22"/>
          <w:rtl w:val="0"/>
        </w:rPr>
        <w:t xml:space="preserve">Site Address </w:t>
      </w:r>
      <w:r w:rsidDel="00000000" w:rsidR="00000000" w:rsidRPr="00000000">
        <w:rPr>
          <w:rFonts w:ascii="Avenir" w:cs="Avenir" w:eastAsia="Avenir" w:hAnsi="Avenir"/>
          <w:color w:val="2131ff"/>
          <w:sz w:val="22"/>
          <w:szCs w:val="22"/>
          <w:rtl w:val="0"/>
        </w:rPr>
        <w:t xml:space="preserve">: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cyan"/>
          <w:rtl w:val="0"/>
        </w:rPr>
        <w:t xml:space="preserve">project_address</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04">
      <w:pPr>
        <w:numPr>
          <w:ilvl w:val="0"/>
          <w:numId w:val="4"/>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color w:val="2131ff"/>
          <w:sz w:val="22"/>
          <w:szCs w:val="22"/>
          <w:rtl w:val="0"/>
        </w:rPr>
        <w:t xml:space="preserve">Trade</w:t>
      </w:r>
      <w:r w:rsidDel="00000000" w:rsidR="00000000" w:rsidRPr="00000000">
        <w:rPr>
          <w:rFonts w:ascii="Avenir" w:cs="Avenir" w:eastAsia="Avenir" w:hAnsi="Avenir"/>
          <w:color w:val="2131ff"/>
          <w:sz w:val="22"/>
          <w:szCs w:val="22"/>
          <w:rtl w:val="0"/>
        </w:rPr>
        <w:t xml:space="preserve">: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cyan"/>
          <w:rtl w:val="0"/>
        </w:rPr>
        <w:t xml:space="preserve">trade_name</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05">
      <w:pPr>
        <w:numPr>
          <w:ilvl w:val="0"/>
          <w:numId w:val="4"/>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color w:val="2131ff"/>
          <w:sz w:val="22"/>
          <w:szCs w:val="22"/>
          <w:rtl w:val="0"/>
        </w:rPr>
        <w:t xml:space="preserve">Job No</w:t>
      </w:r>
      <w:r w:rsidDel="00000000" w:rsidR="00000000" w:rsidRPr="00000000">
        <w:rPr>
          <w:rFonts w:ascii="Avenir" w:cs="Avenir" w:eastAsia="Avenir" w:hAnsi="Avenir"/>
          <w:color w:val="2131ff"/>
          <w:sz w:val="22"/>
          <w:szCs w:val="22"/>
          <w:rtl w:val="0"/>
        </w:rPr>
        <w:t xml:space="preserve">: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cyan"/>
          <w:rtl w:val="0"/>
        </w:rPr>
        <w:t xml:space="preserve">project_reference_number</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06">
      <w:pPr>
        <w:spacing w:after="280" w:before="0" w:line="240" w:lineRule="auto"/>
        <w:ind w:left="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7">
      <w:pPr>
        <w:rPr>
          <w:rFonts w:ascii="Avenir" w:cs="Avenir" w:eastAsia="Avenir" w:hAnsi="Avenir"/>
          <w:b w:val="1"/>
          <w:color w:val="002060"/>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2131ff"/>
        </w:rPr>
      </w:pPr>
      <w:r w:rsidDel="00000000" w:rsidR="00000000" w:rsidRPr="00000000">
        <w:rPr>
          <w:rFonts w:ascii="Arial" w:cs="Arial" w:eastAsia="Arial" w:hAnsi="Arial"/>
          <w:b w:val="1"/>
          <w:color w:val="2131ff"/>
          <w:rtl w:val="0"/>
        </w:rPr>
        <w:t xml:space="preserve">Table of Contents</w:t>
      </w:r>
    </w:p>
    <w:p w:rsidR="00000000" w:rsidDel="00000000" w:rsidP="00000000" w:rsidRDefault="00000000" w:rsidRPr="00000000" w14:paraId="00000009">
      <w:pPr>
        <w:spacing w:after="0" w:line="24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1. Introduction</w:t>
      </w:r>
    </w:p>
    <w:p w:rsidR="00000000" w:rsidDel="00000000" w:rsidP="00000000" w:rsidRDefault="00000000" w:rsidRPr="00000000" w14:paraId="0000000A">
      <w:pPr>
        <w:spacing w:after="0" w:line="24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2. Scope of Works</w:t>
      </w:r>
    </w:p>
    <w:p w:rsidR="00000000" w:rsidDel="00000000" w:rsidP="00000000" w:rsidRDefault="00000000" w:rsidRPr="00000000" w14:paraId="0000000B">
      <w:pPr>
        <w:spacing w:after="0" w:line="24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3. Preliminaries</w:t>
      </w:r>
    </w:p>
    <w:p w:rsidR="00000000" w:rsidDel="00000000" w:rsidP="00000000" w:rsidRDefault="00000000" w:rsidRPr="00000000" w14:paraId="0000000C">
      <w:pPr>
        <w:spacing w:after="0" w:line="24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4. Design Responsibilities (if applicable)</w:t>
      </w:r>
    </w:p>
    <w:p w:rsidR="00000000" w:rsidDel="00000000" w:rsidP="00000000" w:rsidRDefault="00000000" w:rsidRPr="00000000" w14:paraId="0000000D">
      <w:pPr>
        <w:spacing w:after="0" w:line="24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5. Programme Requirements</w:t>
      </w:r>
    </w:p>
    <w:p w:rsidR="00000000" w:rsidDel="00000000" w:rsidP="00000000" w:rsidRDefault="00000000" w:rsidRPr="00000000" w14:paraId="0000000E">
      <w:pPr>
        <w:spacing w:after="0" w:line="24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6. Subcontractor's Obligations</w:t>
      </w:r>
    </w:p>
    <w:p w:rsidR="00000000" w:rsidDel="00000000" w:rsidP="00000000" w:rsidRDefault="00000000" w:rsidRPr="00000000" w14:paraId="0000000F">
      <w:pPr>
        <w:spacing w:after="0" w:line="24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7. Health, Safety, and Environmental Requirements</w:t>
      </w:r>
    </w:p>
    <w:p w:rsidR="00000000" w:rsidDel="00000000" w:rsidP="00000000" w:rsidRDefault="00000000" w:rsidRPr="00000000" w14:paraId="00000010">
      <w:pPr>
        <w:spacing w:after="0" w:line="24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8. Documentation and Handover</w:t>
      </w:r>
    </w:p>
    <w:p w:rsidR="00000000" w:rsidDel="00000000" w:rsidP="00000000" w:rsidRDefault="00000000" w:rsidRPr="00000000" w14:paraId="00000011">
      <w:pPr>
        <w:spacing w:after="0" w:line="240" w:lineRule="auto"/>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9. Additional Requirements</w:t>
      </w:r>
    </w:p>
    <w:p w:rsidR="00000000" w:rsidDel="00000000" w:rsidP="00000000" w:rsidRDefault="00000000" w:rsidRPr="00000000" w14:paraId="00000012">
      <w:pPr>
        <w:spacing w:after="280" w:before="280" w:line="240" w:lineRule="auto"/>
        <w:rPr>
          <w:rFonts w:ascii="Avenir" w:cs="Avenir" w:eastAsia="Avenir" w:hAnsi="Avenir"/>
          <w:b w:val="1"/>
          <w:color w:val="2131ff"/>
        </w:rPr>
      </w:pPr>
      <w:r w:rsidDel="00000000" w:rsidR="00000000" w:rsidRPr="00000000">
        <w:rPr>
          <w:rtl w:val="0"/>
        </w:rPr>
      </w:r>
    </w:p>
    <w:p w:rsidR="00000000" w:rsidDel="00000000" w:rsidP="00000000" w:rsidRDefault="00000000" w:rsidRPr="00000000" w14:paraId="00000013">
      <w:pPr>
        <w:spacing w:after="280" w:before="280" w:line="240" w:lineRule="auto"/>
        <w:rPr>
          <w:rFonts w:ascii="Avenir" w:cs="Avenir" w:eastAsia="Avenir" w:hAnsi="Avenir"/>
          <w:b w:val="1"/>
          <w:color w:val="2131ff"/>
        </w:rPr>
      </w:pPr>
      <w:r w:rsidDel="00000000" w:rsidR="00000000" w:rsidRPr="00000000">
        <w:rPr>
          <w:rFonts w:ascii="Avenir" w:cs="Avenir" w:eastAsia="Avenir" w:hAnsi="Avenir"/>
          <w:b w:val="1"/>
          <w:color w:val="2131ff"/>
          <w:u w:val="single"/>
          <w:rtl w:val="0"/>
        </w:rPr>
        <w:t xml:space="preserve">Scope Revisions </w:t>
      </w:r>
      <w:r w:rsidDel="00000000" w:rsidR="00000000" w:rsidRPr="00000000">
        <w:rPr>
          <w:rtl w:val="0"/>
        </w:rPr>
      </w:r>
    </w:p>
    <w:tbl>
      <w:tblPr>
        <w:tblStyle w:val="Table1"/>
        <w:tblW w:w="9016.0" w:type="dxa"/>
        <w:jc w:val="left"/>
        <w:tblBorders>
          <w:top w:color="83caeb" w:space="0" w:sz="4" w:val="single"/>
          <w:left w:color="83caeb" w:space="0" w:sz="4" w:val="single"/>
          <w:bottom w:color="83caeb" w:space="0" w:sz="4" w:val="single"/>
          <w:right w:color="83caeb" w:space="0" w:sz="4" w:val="single"/>
          <w:insideH w:color="83caeb" w:space="0" w:sz="4" w:val="single"/>
          <w:insideV w:color="83caeb" w:space="0" w:sz="4" w:val="single"/>
        </w:tblBorders>
        <w:tblLayout w:type="fixed"/>
        <w:tblLook w:val="04A0"/>
      </w:tblPr>
      <w:tblGrid>
        <w:gridCol w:w="3005"/>
        <w:gridCol w:w="3005"/>
        <w:gridCol w:w="3006"/>
        <w:tblGridChange w:id="0">
          <w:tblGrid>
            <w:gridCol w:w="3005"/>
            <w:gridCol w:w="3005"/>
            <w:gridCol w:w="3006"/>
          </w:tblGrid>
        </w:tblGridChange>
      </w:tblGrid>
      <w:tr>
        <w:trPr>
          <w:cantSplit w:val="0"/>
          <w:tblHeader w:val="0"/>
        </w:trPr>
        <w:tc>
          <w:tcPr>
            <w:tcBorders>
              <w:top w:color="000000" w:space="0" w:sz="4" w:val="single"/>
              <w:left w:color="000000" w:space="0" w:sz="4" w:val="single"/>
              <w:bottom w:color="000000" w:space="0" w:sz="12" w:val="single"/>
              <w:right w:color="000000" w:space="0" w:sz="4" w:val="single"/>
            </w:tcBorders>
            <w:shd w:fill="2131ff" w:val="clear"/>
          </w:tcPr>
          <w:p w:rsidR="00000000" w:rsidDel="00000000" w:rsidP="00000000" w:rsidRDefault="00000000" w:rsidRPr="00000000" w14:paraId="00000014">
            <w:pPr>
              <w:jc w:val="center"/>
              <w:rPr>
                <w:rFonts w:ascii="Avenir" w:cs="Avenir" w:eastAsia="Avenir" w:hAnsi="Avenir"/>
                <w:b w:val="0"/>
                <w:color w:val="ffffff"/>
                <w:sz w:val="22"/>
                <w:szCs w:val="22"/>
              </w:rPr>
            </w:pPr>
            <w:r w:rsidDel="00000000" w:rsidR="00000000" w:rsidRPr="00000000">
              <w:rPr>
                <w:rFonts w:ascii="Avenir" w:cs="Avenir" w:eastAsia="Avenir" w:hAnsi="Avenir"/>
                <w:b w:val="0"/>
                <w:color w:val="ffffff"/>
                <w:sz w:val="22"/>
                <w:szCs w:val="22"/>
                <w:rtl w:val="0"/>
              </w:rPr>
              <w:t xml:space="preserve">Revision</w:t>
            </w:r>
          </w:p>
        </w:tc>
        <w:tc>
          <w:tcPr>
            <w:tcBorders>
              <w:top w:color="000000" w:space="0" w:sz="4" w:val="single"/>
              <w:left w:color="000000" w:space="0" w:sz="4" w:val="single"/>
              <w:bottom w:color="000000" w:space="0" w:sz="12" w:val="single"/>
              <w:right w:color="000000" w:space="0" w:sz="4" w:val="single"/>
            </w:tcBorders>
            <w:shd w:fill="2131ff" w:val="clear"/>
          </w:tcPr>
          <w:p w:rsidR="00000000" w:rsidDel="00000000" w:rsidP="00000000" w:rsidRDefault="00000000" w:rsidRPr="00000000" w14:paraId="00000015">
            <w:pPr>
              <w:jc w:val="center"/>
              <w:rPr>
                <w:rFonts w:ascii="Avenir" w:cs="Avenir" w:eastAsia="Avenir" w:hAnsi="Avenir"/>
                <w:b w:val="0"/>
                <w:color w:val="ffffff"/>
                <w:sz w:val="22"/>
                <w:szCs w:val="22"/>
              </w:rPr>
            </w:pPr>
            <w:r w:rsidDel="00000000" w:rsidR="00000000" w:rsidRPr="00000000">
              <w:rPr>
                <w:rFonts w:ascii="Avenir" w:cs="Avenir" w:eastAsia="Avenir" w:hAnsi="Avenir"/>
                <w:b w:val="0"/>
                <w:color w:val="ffffff"/>
                <w:sz w:val="22"/>
                <w:szCs w:val="22"/>
                <w:rtl w:val="0"/>
              </w:rPr>
              <w:t xml:space="preserve">Date</w:t>
            </w:r>
          </w:p>
        </w:tc>
        <w:tc>
          <w:tcPr>
            <w:tcBorders>
              <w:top w:color="000000" w:space="0" w:sz="4" w:val="single"/>
              <w:left w:color="000000" w:space="0" w:sz="4" w:val="single"/>
              <w:bottom w:color="000000" w:space="0" w:sz="12" w:val="single"/>
              <w:right w:color="000000" w:space="0" w:sz="4" w:val="single"/>
            </w:tcBorders>
            <w:shd w:fill="2131ff" w:val="clear"/>
          </w:tcPr>
          <w:p w:rsidR="00000000" w:rsidDel="00000000" w:rsidP="00000000" w:rsidRDefault="00000000" w:rsidRPr="00000000" w14:paraId="00000016">
            <w:pPr>
              <w:jc w:val="center"/>
              <w:rPr>
                <w:rFonts w:ascii="Avenir" w:cs="Avenir" w:eastAsia="Avenir" w:hAnsi="Avenir"/>
                <w:b w:val="0"/>
                <w:color w:val="ffffff"/>
                <w:sz w:val="22"/>
                <w:szCs w:val="22"/>
              </w:rPr>
            </w:pPr>
            <w:r w:rsidDel="00000000" w:rsidR="00000000" w:rsidRPr="00000000">
              <w:rPr>
                <w:rFonts w:ascii="Avenir" w:cs="Avenir" w:eastAsia="Avenir" w:hAnsi="Avenir"/>
                <w:b w:val="0"/>
                <w:color w:val="ffffff"/>
                <w:sz w:val="22"/>
                <w:szCs w:val="22"/>
                <w:rtl w:val="0"/>
              </w:rPr>
              <w:t xml:space="preserve">Drafted by</w:t>
            </w:r>
          </w:p>
        </w:tc>
      </w:tr>
      <w:tr>
        <w:trPr>
          <w:cantSplit w:val="0"/>
          <w:tblHeader w:val="0"/>
        </w:trPr>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rPr>
                <w:rFonts w:ascii="Avenir" w:cs="Avenir" w:eastAsia="Avenir" w:hAnsi="Avenir"/>
                <w:b w:val="0"/>
                <w:sz w:val="22"/>
                <w:szCs w:val="22"/>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rPr>
                <w:rFonts w:ascii="Avenir" w:cs="Avenir" w:eastAsia="Avenir" w:hAnsi="Avenir"/>
                <w:b w:val="1"/>
                <w:sz w:val="22"/>
                <w:szCs w:val="22"/>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rPr>
                <w:rFonts w:ascii="Avenir" w:cs="Avenir" w:eastAsia="Avenir" w:hAnsi="Avenir"/>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rPr>
                <w:rFonts w:ascii="Avenir" w:cs="Avenir" w:eastAsia="Avenir" w:hAnsi="Aveni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rPr>
                <w:rFonts w:ascii="Avenir" w:cs="Avenir" w:eastAsia="Avenir" w:hAnsi="Aveni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rPr>
                <w:rFonts w:ascii="Avenir" w:cs="Avenir" w:eastAsia="Avenir" w:hAnsi="Avenir"/>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rPr>
                <w:rFonts w:ascii="Avenir" w:cs="Avenir" w:eastAsia="Avenir" w:hAnsi="Avenir"/>
                <w:b w:val="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rPr>
                <w:rFonts w:ascii="Avenir" w:cs="Avenir" w:eastAsia="Avenir" w:hAnsi="Aveni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rPr>
                <w:rFonts w:ascii="Avenir" w:cs="Avenir" w:eastAsia="Avenir" w:hAnsi="Avenir"/>
                <w:b w:val="1"/>
                <w:sz w:val="22"/>
                <w:szCs w:val="22"/>
              </w:rPr>
            </w:pPr>
            <w:r w:rsidDel="00000000" w:rsidR="00000000" w:rsidRPr="00000000">
              <w:rPr>
                <w:rtl w:val="0"/>
              </w:rPr>
            </w:r>
          </w:p>
        </w:tc>
      </w:tr>
    </w:tbl>
    <w:p w:rsidR="00000000" w:rsidDel="00000000" w:rsidP="00000000" w:rsidRDefault="00000000" w:rsidRPr="00000000" w14:paraId="00000020">
      <w:pPr>
        <w:rPr>
          <w:rFonts w:ascii="Avenir" w:cs="Avenir" w:eastAsia="Avenir" w:hAnsi="Avenir"/>
          <w:b w:val="1"/>
          <w:color w:val="002060"/>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1. Introduction</w:t>
      </w:r>
    </w:p>
    <w:p w:rsidR="00000000" w:rsidDel="00000000" w:rsidP="00000000" w:rsidRDefault="00000000" w:rsidRPr="00000000" w14:paraId="00000022">
      <w:pPr>
        <w:spacing w:after="280" w:before="280" w:line="240" w:lineRule="auto"/>
        <w:ind w:left="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project involves the construction of </w:t>
      </w:r>
      <w:r w:rsidDel="00000000" w:rsidR="00000000" w:rsidRPr="00000000">
        <w:rPr>
          <w:rFonts w:ascii="Avenir" w:cs="Avenir" w:eastAsia="Avenir" w:hAnsi="Avenir"/>
          <w:sz w:val="22"/>
          <w:szCs w:val="22"/>
          <w:highlight w:val="yellow"/>
          <w:rtl w:val="0"/>
        </w:rPr>
        <w:t xml:space="preserve">{commercial/residential/mixed-use}</w:t>
      </w:r>
      <w:r w:rsidDel="00000000" w:rsidR="00000000" w:rsidRPr="00000000">
        <w:rPr>
          <w:rFonts w:ascii="Avenir" w:cs="Avenir" w:eastAsia="Avenir" w:hAnsi="Avenir"/>
          <w:sz w:val="22"/>
          <w:szCs w:val="22"/>
          <w:rtl w:val="0"/>
        </w:rPr>
        <w:t xml:space="preserve"> development located at { </w:t>
      </w:r>
      <w:r w:rsidDel="00000000" w:rsidR="00000000" w:rsidRPr="00000000">
        <w:rPr>
          <w:rFonts w:ascii="Avenir" w:cs="Avenir" w:eastAsia="Avenir" w:hAnsi="Avenir"/>
          <w:sz w:val="22"/>
          <w:szCs w:val="22"/>
          <w:highlight w:val="cyan"/>
          <w:rtl w:val="0"/>
        </w:rPr>
        <w:t xml:space="preserve">project_address</w:t>
      </w:r>
      <w:r w:rsidDel="00000000" w:rsidR="00000000" w:rsidRPr="00000000">
        <w:rPr>
          <w:rFonts w:ascii="Avenir" w:cs="Avenir" w:eastAsia="Avenir" w:hAnsi="Avenir"/>
          <w:sz w:val="22"/>
          <w:szCs w:val="22"/>
          <w:rtl w:val="0"/>
        </w:rPr>
        <w:t xml:space="preserve"> }. The Subcontractor will be responsible for carrying out the { </w:t>
      </w:r>
      <w:r w:rsidDel="00000000" w:rsidR="00000000" w:rsidRPr="00000000">
        <w:rPr>
          <w:rFonts w:ascii="Avenir" w:cs="Avenir" w:eastAsia="Avenir" w:hAnsi="Avenir"/>
          <w:sz w:val="22"/>
          <w:szCs w:val="22"/>
          <w:highlight w:val="cyan"/>
          <w:rtl w:val="0"/>
        </w:rPr>
        <w:t xml:space="preserve">trade_name</w:t>
      </w:r>
      <w:r w:rsidDel="00000000" w:rsidR="00000000" w:rsidRPr="00000000">
        <w:rPr>
          <w:rFonts w:ascii="Avenir" w:cs="Avenir" w:eastAsia="Avenir" w:hAnsi="Avenir"/>
          <w:sz w:val="22"/>
          <w:szCs w:val="22"/>
          <w:rtl w:val="0"/>
        </w:rPr>
        <w:t xml:space="preserve"> } works within the project’s specified areas, in line with the project’s construction programme and documentation.</w:t>
      </w:r>
    </w:p>
    <w:p w:rsidR="00000000" w:rsidDel="00000000" w:rsidP="00000000" w:rsidRDefault="00000000" w:rsidRPr="00000000" w14:paraId="00000023">
      <w:pPr>
        <w:spacing w:after="280" w:before="280" w:line="240" w:lineRule="auto"/>
        <w:ind w:left="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will complete the following works in accordance with the project drawings, specifications, and in collaboration with other trades:</w:t>
      </w:r>
    </w:p>
    <w:p w:rsidR="00000000" w:rsidDel="00000000" w:rsidP="00000000" w:rsidRDefault="00000000" w:rsidRPr="00000000" w14:paraId="00000024">
      <w:pPr>
        <w:numPr>
          <w:ilvl w:val="0"/>
          <w:numId w:val="5"/>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highlight w:val="yellow"/>
          <w:rtl w:val="0"/>
        </w:rPr>
        <w:t xml:space="preserve">{Provide specific work tasks, e.g., supply and install structural steel, electrical installations, plumbing systems, etc.}</w:t>
      </w:r>
      <w:r w:rsidDel="00000000" w:rsidR="00000000" w:rsidRPr="00000000">
        <w:rPr>
          <w:rtl w:val="0"/>
        </w:rPr>
      </w:r>
    </w:p>
    <w:p w:rsidR="00000000" w:rsidDel="00000000" w:rsidP="00000000" w:rsidRDefault="00000000" w:rsidRPr="00000000" w14:paraId="00000025">
      <w:pPr>
        <w:spacing w:after="280" w:before="280" w:line="240" w:lineRule="auto"/>
        <w:rPr>
          <w:rFonts w:ascii="Avenir" w:cs="Avenir" w:eastAsia="Avenir" w:hAnsi="Avenir"/>
          <w:color w:val="2131ff"/>
          <w:sz w:val="22"/>
          <w:szCs w:val="22"/>
        </w:rPr>
      </w:pPr>
      <w:r w:rsidDel="00000000" w:rsidR="00000000" w:rsidRPr="00000000">
        <w:rPr>
          <w:rFonts w:ascii="Avenir" w:cs="Avenir" w:eastAsia="Avenir" w:hAnsi="Avenir"/>
          <w:color w:val="2131ff"/>
          <w:sz w:val="22"/>
          <w:szCs w:val="22"/>
          <w:rtl w:val="0"/>
        </w:rPr>
        <w:t xml:space="preserve">1.1 Preamble</w:t>
      </w:r>
    </w:p>
    <w:p w:rsidR="00000000" w:rsidDel="00000000" w:rsidP="00000000" w:rsidRDefault="00000000" w:rsidRPr="00000000" w14:paraId="00000026">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Scope of Works outlines the Subcontractor's obligations for the { </w:t>
      </w:r>
      <w:r w:rsidDel="00000000" w:rsidR="00000000" w:rsidRPr="00000000">
        <w:rPr>
          <w:rFonts w:ascii="Avenir" w:cs="Avenir" w:eastAsia="Avenir" w:hAnsi="Avenir"/>
          <w:sz w:val="22"/>
          <w:szCs w:val="22"/>
          <w:highlight w:val="cyan"/>
          <w:rtl w:val="0"/>
        </w:rPr>
        <w:t xml:space="preserve">trade_name</w:t>
      </w:r>
      <w:r w:rsidDel="00000000" w:rsidR="00000000" w:rsidRPr="00000000">
        <w:rPr>
          <w:rFonts w:ascii="Avenir" w:cs="Avenir" w:eastAsia="Avenir" w:hAnsi="Avenir"/>
          <w:sz w:val="22"/>
          <w:szCs w:val="22"/>
          <w:rtl w:val="0"/>
        </w:rPr>
        <w:t xml:space="preserve"> } works as part of the overall project. The Subcontractor is responsible for providing all necessary </w:t>
      </w:r>
      <w:r w:rsidDel="00000000" w:rsidR="00000000" w:rsidRPr="00000000">
        <w:rPr>
          <w:rFonts w:ascii="Avenir" w:cs="Avenir" w:eastAsia="Avenir" w:hAnsi="Avenir"/>
          <w:sz w:val="22"/>
          <w:szCs w:val="22"/>
          <w:highlight w:val="yellow"/>
          <w:rtl w:val="0"/>
        </w:rPr>
        <w:t xml:space="preserve">materials, labour, plant, equipment, supervision, design, and testing required</w:t>
      </w:r>
      <w:r w:rsidDel="00000000" w:rsidR="00000000" w:rsidRPr="00000000">
        <w:rPr>
          <w:rFonts w:ascii="Avenir" w:cs="Avenir" w:eastAsia="Avenir" w:hAnsi="Avenir"/>
          <w:sz w:val="22"/>
          <w:szCs w:val="22"/>
          <w:rtl w:val="0"/>
        </w:rPr>
        <w:t xml:space="preserve"> to complete the work in accordance with the project specifications, relevant Australian Standards, and other applicable legislation.</w:t>
      </w:r>
    </w:p>
    <w:p w:rsidR="00000000" w:rsidDel="00000000" w:rsidP="00000000" w:rsidRDefault="00000000" w:rsidRPr="00000000" w14:paraId="00000027">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Site Operating Hours:</w:t>
        <w:br w:type="textWrapping"/>
        <w:t xml:space="preserve">The site will operate during the following hours: Monday to Friday:</w:t>
      </w:r>
      <w:r w:rsidDel="00000000" w:rsidR="00000000" w:rsidRPr="00000000">
        <w:rPr>
          <w:rFonts w:ascii="Avenir" w:cs="Avenir" w:eastAsia="Avenir" w:hAnsi="Avenir"/>
          <w:sz w:val="22"/>
          <w:szCs w:val="22"/>
          <w:highlight w:val="yellow"/>
          <w:rtl w:val="0"/>
        </w:rPr>
        <w:t xml:space="preserve"> 08:00 to 18:00</w:t>
      </w:r>
      <w:r w:rsidDel="00000000" w:rsidR="00000000" w:rsidRPr="00000000">
        <w:rPr>
          <w:rFonts w:ascii="Avenir" w:cs="Avenir" w:eastAsia="Avenir" w:hAnsi="Avenir"/>
          <w:sz w:val="22"/>
          <w:szCs w:val="22"/>
          <w:rtl w:val="0"/>
        </w:rPr>
        <w:t xml:space="preserve"> &amp; Saturday (if approved): </w:t>
      </w:r>
      <w:r w:rsidDel="00000000" w:rsidR="00000000" w:rsidRPr="00000000">
        <w:rPr>
          <w:rFonts w:ascii="Avenir" w:cs="Avenir" w:eastAsia="Avenir" w:hAnsi="Avenir"/>
          <w:sz w:val="22"/>
          <w:szCs w:val="22"/>
          <w:highlight w:val="yellow"/>
          <w:rtl w:val="0"/>
        </w:rPr>
        <w:t xml:space="preserve">08:00 to 13:00</w:t>
      </w:r>
      <w:r w:rsidDel="00000000" w:rsidR="00000000" w:rsidRPr="00000000">
        <w:rPr>
          <w:rFonts w:ascii="Avenir" w:cs="Avenir" w:eastAsia="Avenir" w:hAnsi="Avenir"/>
          <w:sz w:val="22"/>
          <w:szCs w:val="22"/>
          <w:rtl w:val="0"/>
        </w:rPr>
        <w:t xml:space="preserve">. The subcontractor is expected to complete their work within these hours unless otherwise agreed in writing with the main contractor.</w:t>
      </w:r>
    </w:p>
    <w:p w:rsidR="00000000" w:rsidDel="00000000" w:rsidP="00000000" w:rsidRDefault="00000000" w:rsidRPr="00000000" w14:paraId="00000028">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Site Access &amp; Parking:</w:t>
        <w:br w:type="textWrapping"/>
        <w:t xml:space="preserve">There will be no parking available </w:t>
      </w:r>
      <w:r w:rsidDel="00000000" w:rsidR="00000000" w:rsidRPr="00000000">
        <w:rPr>
          <w:rFonts w:ascii="Avenir" w:cs="Avenir" w:eastAsia="Avenir" w:hAnsi="Avenir"/>
          <w:sz w:val="22"/>
          <w:szCs w:val="22"/>
          <w:highlight w:val="yellow"/>
          <w:rtl w:val="0"/>
        </w:rPr>
        <w:t xml:space="preserve">on-site </w:t>
      </w:r>
      <w:r w:rsidDel="00000000" w:rsidR="00000000" w:rsidRPr="00000000">
        <w:rPr>
          <w:rFonts w:ascii="Avenir" w:cs="Avenir" w:eastAsia="Avenir" w:hAnsi="Avenir"/>
          <w:sz w:val="22"/>
          <w:szCs w:val="22"/>
          <w:rtl w:val="0"/>
        </w:rPr>
        <w:t xml:space="preserve">for subcontractor vehicles. Subcontractors are encouraged to use public transport or carpooling where possible. The main contractor will not be responsible for any time loss due to lack of parking spaces.</w:t>
      </w:r>
    </w:p>
    <w:p w:rsidR="00000000" w:rsidDel="00000000" w:rsidP="00000000" w:rsidRDefault="00000000" w:rsidRPr="00000000" w14:paraId="00000029">
      <w:pPr>
        <w:spacing w:after="280" w:before="280" w:line="240" w:lineRule="auto"/>
        <w:rPr>
          <w:rFonts w:ascii="Arial" w:cs="Arial" w:eastAsia="Arial" w:hAnsi="Arial"/>
          <w:b w:val="1"/>
          <w:color w:val="2131ff"/>
        </w:rPr>
      </w:pPr>
      <w:r w:rsidDel="00000000" w:rsidR="00000000" w:rsidRPr="00000000">
        <w:rPr>
          <w:rFonts w:ascii="Avenir" w:cs="Avenir" w:eastAsia="Avenir" w:hAnsi="Avenir"/>
          <w:sz w:val="22"/>
          <w:szCs w:val="22"/>
          <w:rtl w:val="0"/>
        </w:rPr>
        <w:t xml:space="preserve">Site Conditions:</w:t>
        <w:br w:type="textWrapping"/>
        <w:t xml:space="preserve">Subcontractors must familiarise themselves with site conditions before starting work. Any claims arising from a lack of knowledge about local conditions will not be entertained. It is the subcontractor's responsibility to assess all conditions on-site prior to starting.</w:t>
      </w:r>
      <w:r w:rsidDel="00000000" w:rsidR="00000000" w:rsidRPr="00000000">
        <w:rPr>
          <w:rtl w:val="0"/>
        </w:rPr>
      </w:r>
    </w:p>
    <w:p w:rsidR="00000000" w:rsidDel="00000000" w:rsidP="00000000" w:rsidRDefault="00000000" w:rsidRPr="00000000" w14:paraId="0000002A">
      <w:pPr>
        <w:spacing w:after="280" w:before="280" w:line="240" w:lineRule="auto"/>
        <w:rPr>
          <w:rFonts w:ascii="Arial" w:cs="Arial" w:eastAsia="Arial" w:hAnsi="Arial"/>
          <w:b w:val="1"/>
          <w:color w:val="2131ff"/>
        </w:rPr>
      </w:pPr>
      <w:r w:rsidDel="00000000" w:rsidR="00000000" w:rsidRPr="00000000">
        <w:rPr>
          <w:rtl w:val="0"/>
        </w:rPr>
      </w:r>
    </w:p>
    <w:p w:rsidR="00000000" w:rsidDel="00000000" w:rsidP="00000000" w:rsidRDefault="00000000" w:rsidRPr="00000000" w14:paraId="0000002B">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2. Scope of Works</w:t>
      </w:r>
    </w:p>
    <w:p w:rsidR="00000000" w:rsidDel="00000000" w:rsidP="00000000" w:rsidRDefault="00000000" w:rsidRPr="00000000" w14:paraId="0000002C">
      <w:pPr>
        <w:spacing w:after="280" w:before="280" w:line="240" w:lineRule="auto"/>
        <w:rPr>
          <w:rFonts w:ascii="Avenir" w:cs="Avenir" w:eastAsia="Avenir" w:hAnsi="Avenir"/>
          <w:color w:val="2131ff"/>
          <w:sz w:val="22"/>
          <w:szCs w:val="22"/>
        </w:rPr>
      </w:pPr>
      <w:r w:rsidDel="00000000" w:rsidR="00000000" w:rsidRPr="00000000">
        <w:rPr>
          <w:rFonts w:ascii="Avenir" w:cs="Avenir" w:eastAsia="Avenir" w:hAnsi="Avenir"/>
          <w:color w:val="2131ff"/>
          <w:sz w:val="22"/>
          <w:szCs w:val="22"/>
          <w:rtl w:val="0"/>
        </w:rPr>
        <w:t xml:space="preserve">2.1 Trade Preamble</w:t>
      </w:r>
    </w:p>
    <w:p w:rsidR="00000000" w:rsidDel="00000000" w:rsidP="00000000" w:rsidRDefault="00000000" w:rsidRPr="00000000" w14:paraId="0000002D">
      <w:pPr>
        <w:spacing w:after="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Subcontractor’s work shall include all tasks necessary to complete the { </w:t>
      </w:r>
      <w:r w:rsidDel="00000000" w:rsidR="00000000" w:rsidRPr="00000000">
        <w:rPr>
          <w:rFonts w:ascii="Avenir" w:cs="Avenir" w:eastAsia="Avenir" w:hAnsi="Avenir"/>
          <w:sz w:val="22"/>
          <w:szCs w:val="22"/>
          <w:highlight w:val="cyan"/>
          <w:rtl w:val="0"/>
        </w:rPr>
        <w:t xml:space="preserve">trade_name</w:t>
      </w:r>
      <w:r w:rsidDel="00000000" w:rsidR="00000000" w:rsidRPr="00000000">
        <w:rPr>
          <w:rFonts w:ascii="Avenir" w:cs="Avenir" w:eastAsia="Avenir" w:hAnsi="Avenir"/>
          <w:sz w:val="22"/>
          <w:szCs w:val="22"/>
          <w:rtl w:val="0"/>
        </w:rPr>
        <w:t xml:space="preserve"> }  works, including but not limited to:</w:t>
      </w:r>
    </w:p>
    <w:p w:rsidR="00000000" w:rsidDel="00000000" w:rsidP="00000000" w:rsidRDefault="00000000" w:rsidRPr="00000000" w14:paraId="0000002E">
      <w:pPr>
        <w:numPr>
          <w:ilvl w:val="0"/>
          <w:numId w:val="11"/>
        </w:numPr>
        <w:spacing w:after="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highlight w:val="yellow"/>
          <w:rtl w:val="0"/>
        </w:rPr>
        <w:t xml:space="preserve">Design, procurement, supply, installation, and commissioning</w:t>
      </w:r>
      <w:r w:rsidDel="00000000" w:rsidR="00000000" w:rsidRPr="00000000">
        <w:rPr>
          <w:rFonts w:ascii="Avenir" w:cs="Avenir" w:eastAsia="Avenir" w:hAnsi="Avenir"/>
          <w:sz w:val="22"/>
          <w:szCs w:val="22"/>
          <w:rtl w:val="0"/>
        </w:rPr>
        <w:t xml:space="preserve"> of all trade-specific works.</w:t>
      </w:r>
    </w:p>
    <w:p w:rsidR="00000000" w:rsidDel="00000000" w:rsidP="00000000" w:rsidRDefault="00000000" w:rsidRPr="00000000" w14:paraId="0000002F">
      <w:pPr>
        <w:numPr>
          <w:ilvl w:val="0"/>
          <w:numId w:val="11"/>
        </w:numPr>
        <w:spacing w:after="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compliance with project specifications, local authority regulations, and industry standards.</w:t>
      </w:r>
      <w:r w:rsidDel="00000000" w:rsidR="00000000" w:rsidRPr="00000000">
        <w:rPr>
          <w:rtl w:val="0"/>
        </w:rPr>
      </w:r>
    </w:p>
    <w:p w:rsidR="00000000" w:rsidDel="00000000" w:rsidP="00000000" w:rsidRDefault="00000000" w:rsidRPr="00000000" w14:paraId="00000030">
      <w:pPr>
        <w:numPr>
          <w:ilvl w:val="0"/>
          <w:numId w:val="11"/>
        </w:numPr>
        <w:spacing w:after="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shall coordinate the delivery and installation of materials and ensure that works are carried out in accordance with the project’s schedule.</w:t>
      </w:r>
    </w:p>
    <w:p w:rsidR="00000000" w:rsidDel="00000000" w:rsidP="00000000" w:rsidRDefault="00000000" w:rsidRPr="00000000" w14:paraId="00000031">
      <w:pPr>
        <w:numPr>
          <w:ilvl w:val="0"/>
          <w:numId w:val="11"/>
        </w:numPr>
        <w:spacing w:after="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shall execute the work in full compliance with the project’s specifications and Industry Standards and applicable AUS/NZ standards.</w:t>
      </w:r>
    </w:p>
    <w:p w:rsidR="00000000" w:rsidDel="00000000" w:rsidP="00000000" w:rsidRDefault="00000000" w:rsidRPr="00000000" w14:paraId="00000032">
      <w:pPr>
        <w:spacing w:after="0" w:line="240"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3">
      <w:pPr>
        <w:spacing w:after="0" w:line="240" w:lineRule="auto"/>
        <w:rPr>
          <w:rFonts w:ascii="Avenir" w:cs="Avenir" w:eastAsia="Avenir" w:hAnsi="Avenir"/>
          <w:color w:val="2131ff"/>
          <w:sz w:val="22"/>
          <w:szCs w:val="22"/>
        </w:rPr>
      </w:pPr>
      <w:r w:rsidDel="00000000" w:rsidR="00000000" w:rsidRPr="00000000">
        <w:rPr>
          <w:rFonts w:ascii="Avenir" w:cs="Avenir" w:eastAsia="Avenir" w:hAnsi="Avenir"/>
          <w:b w:val="1"/>
          <w:color w:val="2131ff"/>
          <w:sz w:val="22"/>
          <w:szCs w:val="22"/>
          <w:rtl w:val="0"/>
        </w:rPr>
        <w:t xml:space="preserve">2.2 General Trade Conditions </w:t>
      </w:r>
      <w:r w:rsidDel="00000000" w:rsidR="00000000" w:rsidRPr="00000000">
        <w:rPr>
          <w:rFonts w:ascii="Avenir" w:cs="Avenir" w:eastAsia="Avenir" w:hAnsi="Avenir"/>
          <w:color w:val="2131ff"/>
          <w:sz w:val="22"/>
          <w:szCs w:val="22"/>
          <w:rtl w:val="0"/>
        </w:rPr>
        <w:t xml:space="preserve">- { </w:t>
      </w:r>
      <w:r w:rsidDel="00000000" w:rsidR="00000000" w:rsidRPr="00000000">
        <w:rPr>
          <w:rFonts w:ascii="Avenir" w:cs="Avenir" w:eastAsia="Avenir" w:hAnsi="Avenir"/>
          <w:color w:val="2131ff"/>
          <w:sz w:val="22"/>
          <w:szCs w:val="22"/>
          <w:highlight w:val="cyan"/>
          <w:rtl w:val="0"/>
        </w:rPr>
        <w:t xml:space="preserve">trade_name</w:t>
      </w:r>
      <w:r w:rsidDel="00000000" w:rsidR="00000000" w:rsidRPr="00000000">
        <w:rPr>
          <w:rFonts w:ascii="Avenir" w:cs="Avenir" w:eastAsia="Avenir" w:hAnsi="Avenir"/>
          <w:color w:val="2131ff"/>
          <w:sz w:val="22"/>
          <w:szCs w:val="22"/>
          <w:rtl w:val="0"/>
        </w:rPr>
        <w:t xml:space="preserve"> }</w:t>
      </w:r>
    </w:p>
    <w:p w:rsidR="00000000" w:rsidDel="00000000" w:rsidP="00000000" w:rsidRDefault="00000000" w:rsidRPr="00000000" w14:paraId="00000034">
      <w:pPr>
        <w:numPr>
          <w:ilvl w:val="1"/>
          <w:numId w:val="1"/>
        </w:numPr>
        <w:spacing w:after="0" w:line="240" w:lineRule="auto"/>
        <w:ind w:left="1440" w:hanging="360"/>
        <w:rPr>
          <w:rFonts w:ascii="Avenir" w:cs="Avenir" w:eastAsia="Avenir" w:hAnsi="Avenir"/>
          <w:sz w:val="22"/>
          <w:szCs w:val="22"/>
          <w:highlight w:val="yellow"/>
        </w:rPr>
      </w:pPr>
      <w:r w:rsidDel="00000000" w:rsidR="00000000" w:rsidRPr="00000000">
        <w:rPr>
          <w:rFonts w:ascii="Avenir" w:cs="Avenir" w:eastAsia="Avenir" w:hAnsi="Avenir"/>
          <w:sz w:val="22"/>
          <w:szCs w:val="22"/>
          <w:highlight w:val="yellow"/>
          <w:rtl w:val="0"/>
        </w:rPr>
        <w:t xml:space="preserve">Insert general trade conditions for { trade_name }  </w:t>
      </w:r>
    </w:p>
    <w:p w:rsidR="00000000" w:rsidDel="00000000" w:rsidP="00000000" w:rsidRDefault="00000000" w:rsidRPr="00000000" w14:paraId="00000035">
      <w:pPr>
        <w:spacing w:after="0" w:line="240" w:lineRule="auto"/>
        <w:rPr>
          <w:rFonts w:ascii="Avenir" w:cs="Avenir" w:eastAsia="Avenir" w:hAnsi="Avenir"/>
          <w:sz w:val="22"/>
          <w:szCs w:val="22"/>
          <w:highlight w:val="yellow"/>
        </w:rPr>
      </w:pPr>
      <w:r w:rsidDel="00000000" w:rsidR="00000000" w:rsidRPr="00000000">
        <w:rPr>
          <w:rtl w:val="0"/>
        </w:rPr>
      </w:r>
    </w:p>
    <w:p w:rsidR="00000000" w:rsidDel="00000000" w:rsidP="00000000" w:rsidRDefault="00000000" w:rsidRPr="00000000" w14:paraId="00000036">
      <w:pPr>
        <w:spacing w:after="0" w:line="240" w:lineRule="auto"/>
        <w:rPr>
          <w:rFonts w:ascii="Avenir" w:cs="Avenir" w:eastAsia="Avenir" w:hAnsi="Avenir"/>
          <w:sz w:val="22"/>
          <w:szCs w:val="22"/>
          <w:highlight w:val="yellow"/>
        </w:rPr>
      </w:pPr>
      <w:r w:rsidDel="00000000" w:rsidR="00000000" w:rsidRPr="00000000">
        <w:rPr>
          <w:rtl w:val="0"/>
        </w:rPr>
      </w:r>
    </w:p>
    <w:p w:rsidR="00000000" w:rsidDel="00000000" w:rsidP="00000000" w:rsidRDefault="00000000" w:rsidRPr="00000000" w14:paraId="00000037">
      <w:pPr>
        <w:spacing w:after="0" w:line="240" w:lineRule="auto"/>
        <w:rPr>
          <w:rFonts w:ascii="Avenir" w:cs="Avenir" w:eastAsia="Avenir" w:hAnsi="Avenir"/>
          <w:color w:val="2131ff"/>
          <w:sz w:val="22"/>
          <w:szCs w:val="22"/>
        </w:rPr>
      </w:pPr>
      <w:r w:rsidDel="00000000" w:rsidR="00000000" w:rsidRPr="00000000">
        <w:rPr>
          <w:rFonts w:ascii="Avenir" w:cs="Avenir" w:eastAsia="Avenir" w:hAnsi="Avenir"/>
          <w:b w:val="1"/>
          <w:color w:val="2131ff"/>
          <w:sz w:val="22"/>
          <w:szCs w:val="22"/>
          <w:rtl w:val="0"/>
        </w:rPr>
        <w:t xml:space="preserve">2.3 Project Specific Work Elements </w:t>
      </w:r>
      <w:r w:rsidDel="00000000" w:rsidR="00000000" w:rsidRPr="00000000">
        <w:rPr>
          <w:rtl w:val="0"/>
        </w:rPr>
      </w:r>
    </w:p>
    <w:p w:rsidR="00000000" w:rsidDel="00000000" w:rsidP="00000000" w:rsidRDefault="00000000" w:rsidRPr="00000000" w14:paraId="00000038">
      <w:pPr>
        <w:numPr>
          <w:ilvl w:val="1"/>
          <w:numId w:val="1"/>
        </w:numPr>
        <w:spacing w:after="280" w:line="240" w:lineRule="auto"/>
        <w:ind w:left="1440" w:hanging="360"/>
        <w:rPr>
          <w:rFonts w:ascii="Avenir" w:cs="Avenir" w:eastAsia="Avenir" w:hAnsi="Avenir"/>
          <w:sz w:val="22"/>
          <w:szCs w:val="22"/>
          <w:highlight w:val="yellow"/>
        </w:rPr>
      </w:pPr>
      <w:r w:rsidDel="00000000" w:rsidR="00000000" w:rsidRPr="00000000">
        <w:rPr>
          <w:rFonts w:ascii="Avenir" w:cs="Avenir" w:eastAsia="Avenir" w:hAnsi="Avenir"/>
          <w:sz w:val="22"/>
          <w:szCs w:val="22"/>
          <w:highlight w:val="yellow"/>
          <w:rtl w:val="0"/>
        </w:rPr>
        <w:t xml:space="preserve">Insert project specific work elements</w:t>
      </w:r>
    </w:p>
    <w:p w:rsidR="00000000" w:rsidDel="00000000" w:rsidP="00000000" w:rsidRDefault="00000000" w:rsidRPr="00000000" w14:paraId="00000039">
      <w:pPr>
        <w:spacing w:after="280" w:line="240" w:lineRule="auto"/>
        <w:rPr>
          <w:rFonts w:ascii="Avenir" w:cs="Avenir" w:eastAsia="Avenir" w:hAnsi="Avenir"/>
          <w:sz w:val="22"/>
          <w:szCs w:val="22"/>
          <w:highlight w:val="yellow"/>
        </w:rPr>
      </w:pPr>
      <w:r w:rsidDel="00000000" w:rsidR="00000000" w:rsidRPr="00000000">
        <w:rPr>
          <w:rtl w:val="0"/>
        </w:rPr>
      </w:r>
    </w:p>
    <w:p w:rsidR="00000000" w:rsidDel="00000000" w:rsidP="00000000" w:rsidRDefault="00000000" w:rsidRPr="00000000" w14:paraId="0000003A">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3. Preliminaries</w:t>
      </w:r>
    </w:p>
    <w:p w:rsidR="00000000" w:rsidDel="00000000" w:rsidP="00000000" w:rsidRDefault="00000000" w:rsidRPr="00000000" w14:paraId="0000003B">
      <w:pPr>
        <w:spacing w:after="280" w:before="280" w:line="24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is to include the following items in their tender:</w:t>
      </w:r>
    </w:p>
    <w:p w:rsidR="00000000" w:rsidDel="00000000" w:rsidP="00000000" w:rsidRDefault="00000000" w:rsidRPr="00000000" w14:paraId="0000003C">
      <w:pPr>
        <w:numPr>
          <w:ilvl w:val="0"/>
          <w:numId w:val="6"/>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Site Office/Container</w:t>
      </w:r>
      <w:r w:rsidDel="00000000" w:rsidR="00000000" w:rsidRPr="00000000">
        <w:rPr>
          <w:rFonts w:ascii="Avenir" w:cs="Avenir" w:eastAsia="Avenir" w:hAnsi="Avenir"/>
          <w:sz w:val="22"/>
          <w:szCs w:val="22"/>
          <w:rtl w:val="0"/>
        </w:rPr>
        <w:t xml:space="preserve">: Provision and setup of a site office for project management and administration.</w:t>
      </w:r>
    </w:p>
    <w:p w:rsidR="00000000" w:rsidDel="00000000" w:rsidP="00000000" w:rsidRDefault="00000000" w:rsidRPr="00000000" w14:paraId="0000003D">
      <w:pPr>
        <w:numPr>
          <w:ilvl w:val="0"/>
          <w:numId w:val="6"/>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Site Supervision</w:t>
      </w:r>
      <w:r w:rsidDel="00000000" w:rsidR="00000000" w:rsidRPr="00000000">
        <w:rPr>
          <w:rFonts w:ascii="Avenir" w:cs="Avenir" w:eastAsia="Avenir" w:hAnsi="Avenir"/>
          <w:sz w:val="22"/>
          <w:szCs w:val="22"/>
          <w:rtl w:val="0"/>
        </w:rPr>
        <w:t xml:space="preserve">: A full-time site manager to oversee and coordinate subcontract works.</w:t>
      </w:r>
    </w:p>
    <w:p w:rsidR="00000000" w:rsidDel="00000000" w:rsidP="00000000" w:rsidRDefault="00000000" w:rsidRPr="00000000" w14:paraId="0000003E">
      <w:pPr>
        <w:numPr>
          <w:ilvl w:val="0"/>
          <w:numId w:val="6"/>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Temporary Works</w:t>
      </w:r>
      <w:r w:rsidDel="00000000" w:rsidR="00000000" w:rsidRPr="00000000">
        <w:rPr>
          <w:rFonts w:ascii="Avenir" w:cs="Avenir" w:eastAsia="Avenir" w:hAnsi="Avenir"/>
          <w:sz w:val="22"/>
          <w:szCs w:val="22"/>
          <w:rtl w:val="0"/>
        </w:rPr>
        <w:t xml:space="preserve">: Design and installation of any necessary temporary works, such as scaffolding, hoardings, or access.</w:t>
      </w:r>
    </w:p>
    <w:p w:rsidR="00000000" w:rsidDel="00000000" w:rsidP="00000000" w:rsidRDefault="00000000" w:rsidRPr="00000000" w14:paraId="0000003F">
      <w:pPr>
        <w:numPr>
          <w:ilvl w:val="0"/>
          <w:numId w:val="6"/>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Health and Safety Compliance</w:t>
      </w:r>
      <w:r w:rsidDel="00000000" w:rsidR="00000000" w:rsidRPr="00000000">
        <w:rPr>
          <w:rFonts w:ascii="Avenir" w:cs="Avenir" w:eastAsia="Avenir" w:hAnsi="Avenir"/>
          <w:sz w:val="22"/>
          <w:szCs w:val="22"/>
          <w:rtl w:val="0"/>
        </w:rPr>
        <w:t xml:space="preserve">: Compliance with all health and safety requirements, including the provision of risk assessments and method statements (RAMS).</w:t>
      </w:r>
    </w:p>
    <w:p w:rsidR="00000000" w:rsidDel="00000000" w:rsidP="00000000" w:rsidRDefault="00000000" w:rsidRPr="00000000" w14:paraId="00000040">
      <w:pPr>
        <w:numPr>
          <w:ilvl w:val="0"/>
          <w:numId w:val="6"/>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Waste Management</w:t>
      </w:r>
      <w:r w:rsidDel="00000000" w:rsidR="00000000" w:rsidRPr="00000000">
        <w:rPr>
          <w:rFonts w:ascii="Avenir" w:cs="Avenir" w:eastAsia="Avenir" w:hAnsi="Avenir"/>
          <w:sz w:val="22"/>
          <w:szCs w:val="22"/>
          <w:rtl w:val="0"/>
        </w:rPr>
        <w:t xml:space="preserve">: The subcontractor is responsible for waste removal and segregation in compliance with environmental standards.</w:t>
      </w:r>
    </w:p>
    <w:p w:rsidR="00000000" w:rsidDel="00000000" w:rsidP="00000000" w:rsidRDefault="00000000" w:rsidRPr="00000000" w14:paraId="00000041">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4. Design Responsibilities </w:t>
      </w:r>
      <w:r w:rsidDel="00000000" w:rsidR="00000000" w:rsidRPr="00000000">
        <w:rPr>
          <w:rFonts w:ascii="Arial" w:cs="Arial" w:eastAsia="Arial" w:hAnsi="Arial"/>
          <w:b w:val="1"/>
          <w:i w:val="1"/>
          <w:color w:val="2131ff"/>
          <w:rtl w:val="0"/>
        </w:rPr>
        <w:t xml:space="preserve">(if applicable)</w:t>
      </w:r>
      <w:r w:rsidDel="00000000" w:rsidR="00000000" w:rsidRPr="00000000">
        <w:rPr>
          <w:rtl w:val="0"/>
        </w:rPr>
      </w:r>
    </w:p>
    <w:p w:rsidR="00000000" w:rsidDel="00000000" w:rsidP="00000000" w:rsidRDefault="00000000" w:rsidRPr="00000000" w14:paraId="00000042">
      <w:pPr>
        <w:numPr>
          <w:ilvl w:val="0"/>
          <w:numId w:val="7"/>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subcontractor is responsible for the design of the following elements: </w:t>
      </w:r>
    </w:p>
    <w:p w:rsidR="00000000" w:rsidDel="00000000" w:rsidP="00000000" w:rsidRDefault="00000000" w:rsidRPr="00000000" w14:paraId="00000043">
      <w:pPr>
        <w:numPr>
          <w:ilvl w:val="1"/>
          <w:numId w:val="7"/>
        </w:numPr>
        <w:spacing w:after="0" w:before="0" w:line="240" w:lineRule="auto"/>
        <w:ind w:left="1440" w:hanging="360"/>
        <w:rPr>
          <w:rFonts w:ascii="Avenir" w:cs="Avenir" w:eastAsia="Avenir" w:hAnsi="Avenir"/>
          <w:sz w:val="22"/>
          <w:szCs w:val="22"/>
          <w:highlight w:val="yellow"/>
        </w:rPr>
      </w:pPr>
      <w:r w:rsidDel="00000000" w:rsidR="00000000" w:rsidRPr="00000000">
        <w:rPr>
          <w:rFonts w:ascii="Avenir" w:cs="Avenir" w:eastAsia="Avenir" w:hAnsi="Avenir"/>
          <w:sz w:val="22"/>
          <w:szCs w:val="22"/>
          <w:highlight w:val="yellow"/>
          <w:rtl w:val="0"/>
        </w:rPr>
        <w:t xml:space="preserve">list any design elements the subcontractor is responsible for.</w:t>
      </w:r>
    </w:p>
    <w:p w:rsidR="00000000" w:rsidDel="00000000" w:rsidP="00000000" w:rsidRDefault="00000000" w:rsidRPr="00000000" w14:paraId="00000044">
      <w:pPr>
        <w:numPr>
          <w:ilvl w:val="0"/>
          <w:numId w:val="7"/>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Design Approval</w:t>
      </w:r>
      <w:r w:rsidDel="00000000" w:rsidR="00000000" w:rsidRPr="00000000">
        <w:rPr>
          <w:rFonts w:ascii="Avenir" w:cs="Avenir" w:eastAsia="Avenir" w:hAnsi="Avenir"/>
          <w:sz w:val="22"/>
          <w:szCs w:val="22"/>
          <w:rtl w:val="0"/>
        </w:rPr>
        <w:t xml:space="preserve">: All designs must be submitted for approval to the main contractor and other relevant parties </w:t>
      </w:r>
      <w:r w:rsidDel="00000000" w:rsidR="00000000" w:rsidRPr="00000000">
        <w:rPr>
          <w:rFonts w:ascii="Avenir" w:cs="Avenir" w:eastAsia="Avenir" w:hAnsi="Avenir"/>
          <w:sz w:val="22"/>
          <w:szCs w:val="22"/>
          <w:highlight w:val="yellow"/>
          <w:rtl w:val="0"/>
        </w:rPr>
        <w:t xml:space="preserve">e.g., architect, structural engineer</w:t>
      </w:r>
      <w:r w:rsidDel="00000000" w:rsidR="00000000" w:rsidRPr="00000000">
        <w:rPr>
          <w:rFonts w:ascii="Avenir" w:cs="Avenir" w:eastAsia="Avenir" w:hAnsi="Avenir"/>
          <w:sz w:val="22"/>
          <w:szCs w:val="22"/>
          <w:rtl w:val="0"/>
        </w:rPr>
        <w:t xml:space="preserve"> before implementation.</w:t>
      </w:r>
    </w:p>
    <w:p w:rsidR="00000000" w:rsidDel="00000000" w:rsidP="00000000" w:rsidRDefault="00000000" w:rsidRPr="00000000" w14:paraId="00000045">
      <w:pPr>
        <w:numPr>
          <w:ilvl w:val="0"/>
          <w:numId w:val="7"/>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Coordination</w:t>
      </w:r>
      <w:r w:rsidDel="00000000" w:rsidR="00000000" w:rsidRPr="00000000">
        <w:rPr>
          <w:rFonts w:ascii="Avenir" w:cs="Avenir" w:eastAsia="Avenir" w:hAnsi="Avenir"/>
          <w:sz w:val="22"/>
          <w:szCs w:val="22"/>
          <w:rtl w:val="0"/>
        </w:rPr>
        <w:t xml:space="preserve">: The subcontractor must coordinate their design with other trades to ensure compatibility with the overall project design.</w:t>
      </w:r>
    </w:p>
    <w:p w:rsidR="00000000" w:rsidDel="00000000" w:rsidP="00000000" w:rsidRDefault="00000000" w:rsidRPr="00000000" w14:paraId="00000046">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5. Programme Requirements</w:t>
      </w:r>
    </w:p>
    <w:p w:rsidR="00000000" w:rsidDel="00000000" w:rsidP="00000000" w:rsidRDefault="00000000" w:rsidRPr="00000000" w14:paraId="00000047">
      <w:pPr>
        <w:numPr>
          <w:ilvl w:val="0"/>
          <w:numId w:val="8"/>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Project Schedule</w:t>
      </w:r>
      <w:r w:rsidDel="00000000" w:rsidR="00000000" w:rsidRPr="00000000">
        <w:rPr>
          <w:rFonts w:ascii="Avenir" w:cs="Avenir" w:eastAsia="Avenir" w:hAnsi="Avenir"/>
          <w:sz w:val="22"/>
          <w:szCs w:val="22"/>
          <w:rtl w:val="0"/>
        </w:rPr>
        <w:t xml:space="preserve">: The subcontractor must provide a programme of works outlining key milestones and completion dates. The subcontractor is responsible for adhering to this programme.</w:t>
      </w:r>
    </w:p>
    <w:p w:rsidR="00000000" w:rsidDel="00000000" w:rsidP="00000000" w:rsidRDefault="00000000" w:rsidRPr="00000000" w14:paraId="00000048">
      <w:pPr>
        <w:numPr>
          <w:ilvl w:val="0"/>
          <w:numId w:val="8"/>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Key Milestones</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highlight w:val="yellow"/>
          <w:rtl w:val="0"/>
        </w:rPr>
        <w:t xml:space="preserve">list any key milestones for the project, e.g., design submission, start of works, completion of key phases.</w:t>
      </w:r>
      <w:r w:rsidDel="00000000" w:rsidR="00000000" w:rsidRPr="00000000">
        <w:rPr>
          <w:rtl w:val="0"/>
        </w:rPr>
      </w:r>
    </w:p>
    <w:p w:rsidR="00000000" w:rsidDel="00000000" w:rsidP="00000000" w:rsidRDefault="00000000" w:rsidRPr="00000000" w14:paraId="00000049">
      <w:pPr>
        <w:numPr>
          <w:ilvl w:val="0"/>
          <w:numId w:val="8"/>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Delivery Coordination</w:t>
      </w:r>
      <w:r w:rsidDel="00000000" w:rsidR="00000000" w:rsidRPr="00000000">
        <w:rPr>
          <w:rFonts w:ascii="Avenir" w:cs="Avenir" w:eastAsia="Avenir" w:hAnsi="Avenir"/>
          <w:sz w:val="22"/>
          <w:szCs w:val="22"/>
          <w:rtl w:val="0"/>
        </w:rPr>
        <w:t xml:space="preserve">: The subcontractor must coordinate delivery schedules with the main contractor to prevent delays and avoid congestion on-site.</w:t>
      </w:r>
    </w:p>
    <w:p w:rsidR="00000000" w:rsidDel="00000000" w:rsidP="00000000" w:rsidRDefault="00000000" w:rsidRPr="00000000" w14:paraId="0000004A">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6. Subcontractor's Obligations</w:t>
      </w:r>
    </w:p>
    <w:p w:rsidR="00000000" w:rsidDel="00000000" w:rsidP="00000000" w:rsidRDefault="00000000" w:rsidRPr="00000000" w14:paraId="0000004B">
      <w:pPr>
        <w:numPr>
          <w:ilvl w:val="0"/>
          <w:numId w:val="9"/>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Coordination with Other Trades</w:t>
      </w:r>
      <w:r w:rsidDel="00000000" w:rsidR="00000000" w:rsidRPr="00000000">
        <w:rPr>
          <w:rFonts w:ascii="Avenir" w:cs="Avenir" w:eastAsia="Avenir" w:hAnsi="Avenir"/>
          <w:sz w:val="22"/>
          <w:szCs w:val="22"/>
          <w:rtl w:val="0"/>
        </w:rPr>
        <w:t xml:space="preserve">: The subcontractor must coordinate their work with other subcontractors to avoid delays and conflicts. Regular meetings with the main contractor and other subcontractors will be required to ensure smooth workflow.</w:t>
      </w:r>
    </w:p>
    <w:p w:rsidR="00000000" w:rsidDel="00000000" w:rsidP="00000000" w:rsidRDefault="00000000" w:rsidRPr="00000000" w14:paraId="0000004C">
      <w:pPr>
        <w:numPr>
          <w:ilvl w:val="0"/>
          <w:numId w:val="9"/>
        </w:numPr>
        <w:spacing w:after="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Testing and Inspection</w:t>
      </w:r>
      <w:r w:rsidDel="00000000" w:rsidR="00000000" w:rsidRPr="00000000">
        <w:rPr>
          <w:rFonts w:ascii="Avenir" w:cs="Avenir" w:eastAsia="Avenir" w:hAnsi="Avenir"/>
          <w:sz w:val="22"/>
          <w:szCs w:val="22"/>
          <w:rtl w:val="0"/>
        </w:rPr>
        <w:t xml:space="preserve">: The subcontractor is responsible for performing necessary testing, inspections, and commissioning of their work as required by the contract.</w:t>
      </w:r>
    </w:p>
    <w:p w:rsidR="00000000" w:rsidDel="00000000" w:rsidP="00000000" w:rsidRDefault="00000000" w:rsidRPr="00000000" w14:paraId="0000004D">
      <w:pPr>
        <w:numPr>
          <w:ilvl w:val="0"/>
          <w:numId w:val="9"/>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Cleanliness and Site Protection</w:t>
      </w:r>
      <w:r w:rsidDel="00000000" w:rsidR="00000000" w:rsidRPr="00000000">
        <w:rPr>
          <w:rFonts w:ascii="Avenir" w:cs="Avenir" w:eastAsia="Avenir" w:hAnsi="Avenir"/>
          <w:sz w:val="22"/>
          <w:szCs w:val="22"/>
          <w:rtl w:val="0"/>
        </w:rPr>
        <w:t xml:space="preserve">: The subcontractor must ensure that their work areas are kept clean and free of debris. Protection must be provided for unfinished works and adjacent areas to prevent damage during the construction process.</w:t>
      </w:r>
    </w:p>
    <w:p w:rsidR="00000000" w:rsidDel="00000000" w:rsidP="00000000" w:rsidRDefault="00000000" w:rsidRPr="00000000" w14:paraId="0000004E">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7. Health, Safety, and Environmental Requirements</w:t>
      </w:r>
    </w:p>
    <w:p w:rsidR="00000000" w:rsidDel="00000000" w:rsidP="00000000" w:rsidRDefault="00000000" w:rsidRPr="00000000" w14:paraId="0000004F">
      <w:pPr>
        <w:numPr>
          <w:ilvl w:val="0"/>
          <w:numId w:val="10"/>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Health and Safety Plan</w:t>
      </w:r>
      <w:r w:rsidDel="00000000" w:rsidR="00000000" w:rsidRPr="00000000">
        <w:rPr>
          <w:rFonts w:ascii="Avenir" w:cs="Avenir" w:eastAsia="Avenir" w:hAnsi="Avenir"/>
          <w:sz w:val="22"/>
          <w:szCs w:val="22"/>
          <w:rtl w:val="0"/>
        </w:rPr>
        <w:t xml:space="preserve">: A comprehensive health and safety plan must be submitted for approval before commencement of work. The subcontractor is responsible for ensuring all personnel are trained and equipped for safe working practices.</w:t>
      </w:r>
    </w:p>
    <w:p w:rsidR="00000000" w:rsidDel="00000000" w:rsidP="00000000" w:rsidRDefault="00000000" w:rsidRPr="00000000" w14:paraId="00000050">
      <w:pPr>
        <w:numPr>
          <w:ilvl w:val="0"/>
          <w:numId w:val="10"/>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Environmental Compliance</w:t>
      </w:r>
      <w:r w:rsidDel="00000000" w:rsidR="00000000" w:rsidRPr="00000000">
        <w:rPr>
          <w:rFonts w:ascii="Avenir" w:cs="Avenir" w:eastAsia="Avenir" w:hAnsi="Avenir"/>
          <w:sz w:val="22"/>
          <w:szCs w:val="22"/>
          <w:rtl w:val="0"/>
        </w:rPr>
        <w:t xml:space="preserve">: The subcontractor must ensure all work complies with environmental regulations, including waste management, noise control, and dust suppression.</w:t>
      </w:r>
    </w:p>
    <w:p w:rsidR="00000000" w:rsidDel="00000000" w:rsidP="00000000" w:rsidRDefault="00000000" w:rsidRPr="00000000" w14:paraId="00000051">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8. Documentation and Handover</w:t>
      </w:r>
    </w:p>
    <w:p w:rsidR="00000000" w:rsidDel="00000000" w:rsidP="00000000" w:rsidRDefault="00000000" w:rsidRPr="00000000" w14:paraId="00000052">
      <w:pPr>
        <w:numPr>
          <w:ilvl w:val="0"/>
          <w:numId w:val="2"/>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As-Built Drawings</w:t>
      </w:r>
      <w:r w:rsidDel="00000000" w:rsidR="00000000" w:rsidRPr="00000000">
        <w:rPr>
          <w:rFonts w:ascii="Avenir" w:cs="Avenir" w:eastAsia="Avenir" w:hAnsi="Avenir"/>
          <w:sz w:val="22"/>
          <w:szCs w:val="22"/>
          <w:rtl w:val="0"/>
        </w:rPr>
        <w:t xml:space="preserve">: The subcontractor must provide as-built drawings and any other relevant documentation required for the handover of the completed works.</w:t>
      </w:r>
    </w:p>
    <w:p w:rsidR="00000000" w:rsidDel="00000000" w:rsidP="00000000" w:rsidRDefault="00000000" w:rsidRPr="00000000" w14:paraId="00000053">
      <w:pPr>
        <w:numPr>
          <w:ilvl w:val="0"/>
          <w:numId w:val="2"/>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Operations and Maintenance Manuals</w:t>
      </w:r>
      <w:r w:rsidDel="00000000" w:rsidR="00000000" w:rsidRPr="00000000">
        <w:rPr>
          <w:rFonts w:ascii="Avenir" w:cs="Avenir" w:eastAsia="Avenir" w:hAnsi="Avenir"/>
          <w:sz w:val="22"/>
          <w:szCs w:val="22"/>
          <w:rtl w:val="0"/>
        </w:rPr>
        <w:t xml:space="preserve">: The subcontractor is required to submit O&amp;M manuals for all installed systems and equipment, along with warranty details.</w:t>
      </w:r>
    </w:p>
    <w:p w:rsidR="00000000" w:rsidDel="00000000" w:rsidP="00000000" w:rsidRDefault="00000000" w:rsidRPr="00000000" w14:paraId="00000054">
      <w:pPr>
        <w:spacing w:after="280" w:before="280" w:line="240" w:lineRule="auto"/>
        <w:rPr>
          <w:rFonts w:ascii="Arial" w:cs="Arial" w:eastAsia="Arial" w:hAnsi="Arial"/>
          <w:b w:val="1"/>
          <w:color w:val="2131ff"/>
        </w:rPr>
      </w:pPr>
      <w:r w:rsidDel="00000000" w:rsidR="00000000" w:rsidRPr="00000000">
        <w:rPr>
          <w:rFonts w:ascii="Arial" w:cs="Arial" w:eastAsia="Arial" w:hAnsi="Arial"/>
          <w:b w:val="1"/>
          <w:color w:val="2131ff"/>
          <w:rtl w:val="0"/>
        </w:rPr>
        <w:t xml:space="preserve">9. Additional Requirements</w:t>
      </w:r>
    </w:p>
    <w:p w:rsidR="00000000" w:rsidDel="00000000" w:rsidP="00000000" w:rsidRDefault="00000000" w:rsidRPr="00000000" w14:paraId="00000055">
      <w:pPr>
        <w:numPr>
          <w:ilvl w:val="0"/>
          <w:numId w:val="3"/>
        </w:numPr>
        <w:spacing w:after="0" w:before="28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Temporary Works</w:t>
      </w:r>
      <w:r w:rsidDel="00000000" w:rsidR="00000000" w:rsidRPr="00000000">
        <w:rPr>
          <w:rFonts w:ascii="Avenir" w:cs="Avenir" w:eastAsia="Avenir" w:hAnsi="Avenir"/>
          <w:sz w:val="22"/>
          <w:szCs w:val="22"/>
          <w:rtl w:val="0"/>
        </w:rPr>
        <w:t xml:space="preserve">:</w:t>
        <w:br w:type="textWrapping"/>
        <w:t xml:space="preserve">If the subcontractor is responsible for temporary works, these must be designed, installed, and maintained according to the project’s requirements.</w:t>
      </w:r>
    </w:p>
    <w:p w:rsidR="00000000" w:rsidDel="00000000" w:rsidP="00000000" w:rsidRDefault="00000000" w:rsidRPr="00000000" w14:paraId="00000056">
      <w:pPr>
        <w:numPr>
          <w:ilvl w:val="0"/>
          <w:numId w:val="3"/>
        </w:numPr>
        <w:spacing w:after="280" w:before="0" w:line="24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Site Security</w:t>
      </w:r>
      <w:r w:rsidDel="00000000" w:rsidR="00000000" w:rsidRPr="00000000">
        <w:rPr>
          <w:rFonts w:ascii="Avenir" w:cs="Avenir" w:eastAsia="Avenir" w:hAnsi="Avenir"/>
          <w:sz w:val="22"/>
          <w:szCs w:val="22"/>
          <w:rtl w:val="0"/>
        </w:rPr>
        <w:t xml:space="preserve">:</w:t>
        <w:br w:type="textWrapping"/>
        <w:t xml:space="preserve">The subcontractor is responsible for securing their materials, tools, and equipment on-site. The main contractor will provide general site security, but the subcontractor is responsible for ensuring their own storage areas are secure.</w:t>
      </w: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5029200</wp:posOffset>
          </wp:positionH>
          <wp:positionV relativeFrom="paragraph">
            <wp:posOffset>-372774</wp:posOffset>
          </wp:positionV>
          <wp:extent cx="1422400" cy="800100"/>
          <wp:effectExtent b="0" l="0" r="0" t="0"/>
          <wp:wrapNone/>
          <wp:docPr descr="ProcurePro - Futurebuild" id="2095784588" name="image1.png"/>
          <a:graphic>
            <a:graphicData uri="http://schemas.openxmlformats.org/drawingml/2006/picture">
              <pic:pic>
                <pic:nvPicPr>
                  <pic:cNvPr descr="ProcurePro - Futurebuild" id="0" name="image1.png"/>
                  <pic:cNvPicPr preferRelativeResize="0"/>
                </pic:nvPicPr>
                <pic:blipFill>
                  <a:blip r:embed="rId1"/>
                  <a:srcRect b="0" l="0" r="0" t="0"/>
                  <a:stretch>
                    <a:fillRect/>
                  </a:stretch>
                </pic:blipFill>
                <pic:spPr>
                  <a:xfrm>
                    <a:off x="0" y="0"/>
                    <a:ext cx="1422400"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96A7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96A7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696A7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rsid w:val="00696A7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unhideWhenUsed w:val="1"/>
    <w:qFormat w:val="1"/>
    <w:rsid w:val="00696A7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96A7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96A7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96A7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96A7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96A7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96A7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696A7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696A7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sid w:val="00696A7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96A7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96A7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96A7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96A7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96A7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96A7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96A7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96A7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96A7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96A71"/>
    <w:rPr>
      <w:i w:val="1"/>
      <w:iCs w:val="1"/>
      <w:color w:val="404040" w:themeColor="text1" w:themeTint="0000BF"/>
    </w:rPr>
  </w:style>
  <w:style w:type="paragraph" w:styleId="ListParagraph">
    <w:name w:val="List Paragraph"/>
    <w:basedOn w:val="Normal"/>
    <w:uiPriority w:val="34"/>
    <w:qFormat w:val="1"/>
    <w:rsid w:val="00696A71"/>
    <w:pPr>
      <w:ind w:left="720"/>
      <w:contextualSpacing w:val="1"/>
    </w:pPr>
  </w:style>
  <w:style w:type="character" w:styleId="IntenseEmphasis">
    <w:name w:val="Intense Emphasis"/>
    <w:basedOn w:val="DefaultParagraphFont"/>
    <w:uiPriority w:val="21"/>
    <w:qFormat w:val="1"/>
    <w:rsid w:val="00696A71"/>
    <w:rPr>
      <w:i w:val="1"/>
      <w:iCs w:val="1"/>
      <w:color w:val="0f4761" w:themeColor="accent1" w:themeShade="0000BF"/>
    </w:rPr>
  </w:style>
  <w:style w:type="paragraph" w:styleId="IntenseQuote">
    <w:name w:val="Intense Quote"/>
    <w:basedOn w:val="Normal"/>
    <w:next w:val="Normal"/>
    <w:link w:val="IntenseQuoteChar"/>
    <w:uiPriority w:val="30"/>
    <w:qFormat w:val="1"/>
    <w:rsid w:val="00696A7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96A71"/>
    <w:rPr>
      <w:i w:val="1"/>
      <w:iCs w:val="1"/>
      <w:color w:val="0f4761" w:themeColor="accent1" w:themeShade="0000BF"/>
    </w:rPr>
  </w:style>
  <w:style w:type="character" w:styleId="IntenseReference">
    <w:name w:val="Intense Reference"/>
    <w:basedOn w:val="DefaultParagraphFont"/>
    <w:uiPriority w:val="32"/>
    <w:qFormat w:val="1"/>
    <w:rsid w:val="00696A71"/>
    <w:rPr>
      <w:b w:val="1"/>
      <w:bCs w:val="1"/>
      <w:smallCaps w:val="1"/>
      <w:color w:val="0f4761" w:themeColor="accent1" w:themeShade="0000BF"/>
      <w:spacing w:val="5"/>
    </w:rPr>
  </w:style>
  <w:style w:type="character" w:styleId="Strong">
    <w:name w:val="Strong"/>
    <w:basedOn w:val="DefaultParagraphFont"/>
    <w:uiPriority w:val="22"/>
    <w:qFormat w:val="1"/>
    <w:rsid w:val="00696A71"/>
    <w:rPr>
      <w:b w:val="1"/>
      <w:bCs w:val="1"/>
    </w:rPr>
  </w:style>
  <w:style w:type="paragraph" w:styleId="Header">
    <w:name w:val="header"/>
    <w:basedOn w:val="Normal"/>
    <w:link w:val="HeaderChar"/>
    <w:uiPriority w:val="99"/>
    <w:unhideWhenUsed w:val="1"/>
    <w:rsid w:val="00696A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96A71"/>
  </w:style>
  <w:style w:type="paragraph" w:styleId="Footer">
    <w:name w:val="footer"/>
    <w:basedOn w:val="Normal"/>
    <w:link w:val="FooterChar"/>
    <w:uiPriority w:val="99"/>
    <w:unhideWhenUsed w:val="1"/>
    <w:rsid w:val="00696A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96A71"/>
  </w:style>
  <w:style w:type="table" w:styleId="PlainTable4">
    <w:name w:val="Plain Table 4"/>
    <w:basedOn w:val="TableNormal"/>
    <w:uiPriority w:val="44"/>
    <w:rsid w:val="00696A71"/>
    <w:pPr>
      <w:spacing w:after="0" w:line="240" w:lineRule="auto"/>
    </w:pPr>
    <w:rPr>
      <w:rFonts w:eastAsiaTheme="minorEastAsia"/>
      <w:kern w:val="0"/>
      <w:sz w:val="22"/>
      <w:szCs w:val="22"/>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GridTable1Light-Accent1">
    <w:name w:val="Grid Table 1 Light Accent 1"/>
    <w:basedOn w:val="TableNormal"/>
    <w:uiPriority w:val="46"/>
    <w:rsid w:val="00FA2B16"/>
    <w:pPr>
      <w:spacing w:after="0" w:line="240" w:lineRule="auto"/>
    </w:pPr>
    <w:tblPr>
      <w:tblStyleRowBandSize w:val="1"/>
      <w:tblStyleColBandSize w:val="1"/>
      <w:tblBorders>
        <w:top w:color="83caeb" w:space="0" w:sz="4" w:themeColor="accent1" w:themeTint="000066" w:val="single"/>
        <w:left w:color="83caeb" w:space="0" w:sz="4" w:themeColor="accent1" w:themeTint="000066" w:val="single"/>
        <w:bottom w:color="83caeb" w:space="0" w:sz="4" w:themeColor="accent1" w:themeTint="000066" w:val="single"/>
        <w:right w:color="83caeb" w:space="0" w:sz="4" w:themeColor="accent1" w:themeTint="000066" w:val="single"/>
        <w:insideH w:color="83caeb" w:space="0" w:sz="4" w:themeColor="accent1" w:themeTint="000066" w:val="single"/>
        <w:insideV w:color="83caeb" w:space="0" w:sz="4" w:themeColor="accent1" w:themeTint="000066" w:val="single"/>
      </w:tblBorders>
    </w:tblPr>
    <w:tblStylePr w:type="firstRow">
      <w:rPr>
        <w:b w:val="1"/>
        <w:bCs w:val="1"/>
      </w:rPr>
      <w:tblPr/>
      <w:tcPr>
        <w:tcBorders>
          <w:bottom w:color="45b0e1" w:space="0" w:sz="12" w:themeColor="accent1" w:themeTint="000099" w:val="single"/>
        </w:tcBorders>
      </w:tcPr>
    </w:tblStylePr>
    <w:tblStylePr w:type="lastRow">
      <w:rPr>
        <w:b w:val="1"/>
        <w:bCs w:val="1"/>
      </w:rPr>
      <w:tblPr/>
      <w:tcPr>
        <w:tcBorders>
          <w:top w:color="45b0e1" w:space="0" w:sz="2" w:themeColor="accent1" w:themeTint="000099" w:val="double"/>
        </w:tcBorders>
      </w:tcPr>
    </w:tblStylePr>
    <w:tblStylePr w:type="firstCol">
      <w:rPr>
        <w:b w:val="1"/>
        <w:bCs w:val="1"/>
      </w:rPr>
    </w:tblStylePr>
    <w:tblStylePr w:type="lastCol">
      <w:rPr>
        <w:b w:val="1"/>
        <w:bCs w:val="1"/>
      </w:rPr>
    </w:tblStyle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45b0e1" w:space="0" w:sz="12" w:val="single"/>
        </w:tcBorders>
      </w:tcPr>
    </w:tblStylePr>
    <w:tblStylePr w:type="lastCol">
      <w:rPr>
        <w:b w:val="1"/>
      </w:rPr>
    </w:tblStylePr>
    <w:tblStylePr w:type="lastRow">
      <w:rPr>
        <w:b w:val="1"/>
      </w:rPr>
      <w:tcPr>
        <w:tcBorders>
          <w:top w:color="45b0e1"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khVwnYC/qs9ZoQSpHUk7DqGTg==">CgMxLjA4AHIhMXZPOHNKSUJCUnhvc25Ed2tIeS1hSHhfLU5mRWgyOS1Q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2025-04-22T16:06:00Z</dcterms:created>
  <dc:creator>James Metcalfe</dc:creator>
</cp:coreProperties>
</file>